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   </w:t>
      </w:r>
    </w:p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spacing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spacing w:after="0" w:line="360" w:lineRule="auto"/>
        <w:ind w:hanging="284"/>
        <w:jc w:val="center"/>
        <w:rPr>
          <w:rFonts w:ascii="Arial" w:hAnsi="Arial" w:cs="Arial"/>
          <w:b/>
          <w:color w:val="0D0D0D" w:themeColor="text1" w:themeTint="F2"/>
          <w:sz w:val="44"/>
          <w:szCs w:val="44"/>
        </w:rPr>
      </w:pPr>
      <w:r w:rsidRPr="00EE3E64">
        <w:rPr>
          <w:rFonts w:ascii="Arial" w:hAnsi="Arial" w:cs="Arial"/>
          <w:b/>
          <w:color w:val="0D0D0D" w:themeColor="text1" w:themeTint="F2"/>
          <w:sz w:val="44"/>
          <w:szCs w:val="44"/>
        </w:rPr>
        <w:t>INFORMACJA BIOZ</w:t>
      </w:r>
    </w:p>
    <w:p w:rsidR="00865634" w:rsidRPr="00EE3E64" w:rsidRDefault="0086563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  <w:r w:rsidRPr="00EE3E64">
        <w:rPr>
          <w:rFonts w:ascii="Arial" w:hAnsi="Arial" w:cs="Arial"/>
          <w:b/>
          <w:color w:val="0D0D0D" w:themeColor="text1" w:themeTint="F2"/>
          <w:sz w:val="36"/>
          <w:szCs w:val="36"/>
        </w:rPr>
        <w:t>DO PROJEKTU</w:t>
      </w:r>
    </w:p>
    <w:p w:rsidR="00EE3E64" w:rsidRPr="00EE3E64" w:rsidRDefault="00EE3E6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  <w:r w:rsidRPr="00EE3E64">
        <w:rPr>
          <w:rFonts w:ascii="Arial" w:hAnsi="Arial" w:cs="Arial"/>
          <w:b/>
          <w:color w:val="0D0D0D" w:themeColor="text1" w:themeTint="F2"/>
          <w:sz w:val="36"/>
          <w:szCs w:val="36"/>
        </w:rPr>
        <w:t xml:space="preserve">„Kompleksowa przebudowa dróg gminnych w kwartale V ulic </w:t>
      </w:r>
    </w:p>
    <w:p w:rsidR="00865634" w:rsidRPr="00EE3E64" w:rsidRDefault="00EE3E6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  <w:r w:rsidRPr="00EE3E64">
        <w:rPr>
          <w:rFonts w:ascii="Arial" w:hAnsi="Arial" w:cs="Arial"/>
          <w:b/>
          <w:color w:val="0D0D0D" w:themeColor="text1" w:themeTint="F2"/>
          <w:sz w:val="36"/>
          <w:szCs w:val="36"/>
        </w:rPr>
        <w:t>(ul. Wiślana – ul. Kolejowa – ul. Wąska – ul. Długa</w:t>
      </w:r>
      <w:r w:rsidR="00865634" w:rsidRPr="00EE3E64">
        <w:rPr>
          <w:rFonts w:ascii="Arial" w:hAnsi="Arial" w:cs="Arial"/>
          <w:b/>
          <w:color w:val="0D0D0D" w:themeColor="text1" w:themeTint="F2"/>
          <w:sz w:val="36"/>
          <w:szCs w:val="36"/>
        </w:rPr>
        <w:t>”</w:t>
      </w:r>
    </w:p>
    <w:p w:rsidR="00865634" w:rsidRPr="00EE3E64" w:rsidRDefault="0086563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</w:p>
    <w:p w:rsidR="00865634" w:rsidRPr="00EE3E64" w:rsidRDefault="0086563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  <w:r w:rsidRPr="00EE3E64">
        <w:rPr>
          <w:rFonts w:ascii="Arial" w:hAnsi="Arial" w:cs="Arial"/>
          <w:b/>
          <w:color w:val="0D0D0D" w:themeColor="text1" w:themeTint="F2"/>
          <w:sz w:val="36"/>
          <w:szCs w:val="36"/>
        </w:rPr>
        <w:t>Informacja dotyczy branży drogowej i sanitarnej</w:t>
      </w:r>
    </w:p>
    <w:p w:rsidR="00865634" w:rsidRPr="00EE3E64" w:rsidRDefault="00865634" w:rsidP="00865634">
      <w:pPr>
        <w:spacing w:after="0" w:line="360" w:lineRule="auto"/>
        <w:ind w:left="-284"/>
        <w:jc w:val="center"/>
        <w:rPr>
          <w:rFonts w:ascii="Arial" w:hAnsi="Arial" w:cs="Arial"/>
          <w:b/>
          <w:color w:val="0D0D0D" w:themeColor="text1" w:themeTint="F2"/>
          <w:sz w:val="36"/>
          <w:szCs w:val="36"/>
        </w:rPr>
      </w:pPr>
    </w:p>
    <w:p w:rsidR="00865634" w:rsidRPr="00EE3E64" w:rsidRDefault="00865634" w:rsidP="00865634">
      <w:pPr>
        <w:spacing w:after="0" w:line="480" w:lineRule="auto"/>
        <w:ind w:left="-284" w:firstLine="993"/>
        <w:rPr>
          <w:rFonts w:ascii="Arial" w:hAnsi="Arial" w:cs="Arial"/>
          <w:color w:val="0D0D0D" w:themeColor="text1" w:themeTint="F2"/>
          <w:sz w:val="28"/>
          <w:szCs w:val="28"/>
        </w:rPr>
      </w:pPr>
      <w:r w:rsidRPr="00EE3E64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Inwestor:            </w:t>
      </w:r>
      <w:r w:rsidR="00EE3E64" w:rsidRPr="00EE3E64">
        <w:rPr>
          <w:rFonts w:ascii="Arial" w:hAnsi="Arial" w:cs="Arial"/>
          <w:color w:val="0D0D0D" w:themeColor="text1" w:themeTint="F2"/>
          <w:sz w:val="28"/>
          <w:szCs w:val="28"/>
        </w:rPr>
        <w:t>Burmistrz Łomianek</w:t>
      </w:r>
    </w:p>
    <w:p w:rsidR="00865634" w:rsidRPr="00EE3E64" w:rsidRDefault="00865634" w:rsidP="00865634">
      <w:pPr>
        <w:spacing w:after="0" w:line="480" w:lineRule="auto"/>
        <w:ind w:left="-284" w:firstLine="993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865634" w:rsidRPr="00EE3E64" w:rsidRDefault="00865634" w:rsidP="00865634">
      <w:pPr>
        <w:spacing w:after="0" w:line="480" w:lineRule="auto"/>
        <w:ind w:left="-284" w:firstLine="993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EE3E64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Wykonawca:       </w:t>
      </w:r>
      <w:r w:rsidRPr="00EE3E64">
        <w:rPr>
          <w:rFonts w:ascii="Arial" w:hAnsi="Arial" w:cs="Arial"/>
          <w:color w:val="0D0D0D" w:themeColor="text1" w:themeTint="F2"/>
          <w:sz w:val="28"/>
          <w:szCs w:val="28"/>
        </w:rPr>
        <w:t>Biuro Studiów i Programów „SKRYBA”</w:t>
      </w:r>
    </w:p>
    <w:p w:rsidR="00865634" w:rsidRPr="00EE3E64" w:rsidRDefault="00865634" w:rsidP="00865634">
      <w:pPr>
        <w:spacing w:after="0" w:line="480" w:lineRule="auto"/>
        <w:ind w:left="-284" w:firstLine="993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865634" w:rsidRPr="00EE3E64" w:rsidRDefault="00865634" w:rsidP="00865634">
      <w:pPr>
        <w:spacing w:after="0" w:line="480" w:lineRule="auto"/>
        <w:rPr>
          <w:rFonts w:ascii="Arial" w:hAnsi="Arial" w:cs="Arial"/>
          <w:color w:val="0D0D0D" w:themeColor="text1" w:themeTint="F2"/>
          <w:sz w:val="28"/>
          <w:szCs w:val="28"/>
        </w:rPr>
      </w:pPr>
      <w:r w:rsidRPr="00EE3E64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   Projektant:           </w:t>
      </w:r>
      <w:r w:rsidRPr="00EE3E64">
        <w:rPr>
          <w:rFonts w:ascii="Arial" w:hAnsi="Arial" w:cs="Arial"/>
          <w:color w:val="0D0D0D" w:themeColor="text1" w:themeTint="F2"/>
          <w:sz w:val="28"/>
          <w:szCs w:val="28"/>
        </w:rPr>
        <w:t>Wiesław Mazurkiewicz</w:t>
      </w:r>
    </w:p>
    <w:p w:rsidR="00865634" w:rsidRPr="00EE3E64" w:rsidRDefault="00865634" w:rsidP="00865634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EE3E64" w:rsidP="00865634">
      <w:pPr>
        <w:ind w:left="-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Wrzosów, kwiecień 2016</w:t>
      </w:r>
      <w:r w:rsidR="00865634" w:rsidRPr="00EE3E64">
        <w:rPr>
          <w:rFonts w:ascii="Arial" w:hAnsi="Arial" w:cs="Arial"/>
          <w:color w:val="0D0D0D" w:themeColor="text1" w:themeTint="F2"/>
          <w:sz w:val="24"/>
          <w:szCs w:val="24"/>
        </w:rPr>
        <w:t>r</w:t>
      </w: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ind w:left="-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Cel zamierzenia inwestycyjnego</w:t>
      </w:r>
    </w:p>
    <w:p w:rsidR="00865634" w:rsidRPr="00EE3E64" w:rsidRDefault="00865634" w:rsidP="00865634">
      <w:pPr>
        <w:pStyle w:val="Akapitzlist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EE3E64">
      <w:pPr>
        <w:pStyle w:val="Akapitzlist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Celem zamierzenia inwestycyjnego jest przebu</w:t>
      </w:r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dowa ulic kwartału V </w:t>
      </w: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polegająca</w:t>
      </w:r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na wybudowaniu jezdni, chodników</w:t>
      </w: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dla pieszych oraz odwodnienia ulic i korpusu drogowego.</w:t>
      </w:r>
    </w:p>
    <w:p w:rsidR="00865634" w:rsidRPr="00EE3E64" w:rsidRDefault="00865634" w:rsidP="00865634">
      <w:pPr>
        <w:pStyle w:val="Akapitzlist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Zakres robót</w:t>
      </w:r>
    </w:p>
    <w:p w:rsidR="00865634" w:rsidRPr="00EE3E64" w:rsidRDefault="00865634" w:rsidP="00865634">
      <w:pPr>
        <w:pStyle w:val="Akapitzlist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spacing w:after="0"/>
        <w:ind w:hanging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Roboty wstępne.</w:t>
      </w:r>
    </w:p>
    <w:p w:rsidR="00865634" w:rsidRPr="00EE3E64" w:rsidRDefault="00865634" w:rsidP="0086563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Usunąć kolidujące z ciągami drogowymi drzewa i  zakrzaczenie oraz wywieźć. Wykonać pomiary i wytyczenie.  Wykonać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</w:p>
    <w:p w:rsidR="00865634" w:rsidRPr="00EE3E64" w:rsidRDefault="00865634" w:rsidP="00865634">
      <w:pPr>
        <w:pStyle w:val="Akapitzlist"/>
        <w:spacing w:after="0"/>
        <w:ind w:hanging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Roboty ziemne.</w:t>
      </w:r>
    </w:p>
    <w:p w:rsidR="00865634" w:rsidRPr="00EE3E64" w:rsidRDefault="00865634" w:rsidP="0086563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Roboty ziemne polegają na częściowej wymianie gruntu, tj. usunięciu warstw nienośnych i zastąpieniu</w:t>
      </w:r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ich gruntem </w:t>
      </w:r>
      <w:proofErr w:type="spellStart"/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>niewysadzinowym</w:t>
      </w:r>
      <w:proofErr w:type="spellEnd"/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Kolejną fazą robót będzie wykonanie warstwy odsączającej</w:t>
      </w:r>
    </w:p>
    <w:p w:rsidR="00865634" w:rsidRPr="00EE3E64" w:rsidRDefault="00865634" w:rsidP="00865634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urządzeń odwadniających.</w:t>
      </w:r>
    </w:p>
    <w:p w:rsidR="00865634" w:rsidRPr="00EE3E64" w:rsidRDefault="00865634" w:rsidP="00865634">
      <w:pPr>
        <w:pStyle w:val="Akapitzlist"/>
        <w:spacing w:after="0"/>
        <w:ind w:left="709" w:hanging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Będą nimi wpusty deszczowe połączone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z kolektorami deszczowymi. Z uwagi na niekorzystne ukształtowanie terenu inwestycji, część ulic będzie odwadniana z zastosowaniem 3 studzien chłonnych.</w:t>
      </w:r>
    </w:p>
    <w:p w:rsidR="00865634" w:rsidRPr="00EE3E64" w:rsidRDefault="00865634" w:rsidP="00865634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kolejnych warstw konstrukcyjnych</w:t>
      </w:r>
    </w:p>
    <w:p w:rsidR="00865634" w:rsidRPr="00EE3E64" w:rsidRDefault="00865634" w:rsidP="00865634">
      <w:pPr>
        <w:pStyle w:val="Akapitzlist"/>
        <w:spacing w:after="0"/>
        <w:ind w:left="709" w:hanging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Są nimi podbudowa zasadnicza z kruszywa kamiennego zagęszczanego mechanicznie oraz warstwa wiążąca i ścieralna wykonana z mieszanej mineralno-bitumicznych.</w:t>
      </w:r>
    </w:p>
    <w:p w:rsidR="00865634" w:rsidRPr="00EE3E64" w:rsidRDefault="00865634" w:rsidP="00865634">
      <w:pPr>
        <w:pStyle w:val="Akapitzlist"/>
        <w:spacing w:after="0"/>
        <w:ind w:left="709" w:hanging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Chodnik dla pieszych będzie wykonany z kostek betonowych na podbudowie z zagęszczonej pospółki. Wjazdy do posesji będą wykonane z kostki betonowej na podbudowie z kruszywa kamiennego zagęszczanego mechanicznie.</w:t>
      </w:r>
    </w:p>
    <w:p w:rsidR="00865634" w:rsidRPr="00EE3E64" w:rsidRDefault="00865634" w:rsidP="00865634">
      <w:pPr>
        <w:pStyle w:val="Akapitzlist"/>
        <w:spacing w:after="0"/>
        <w:ind w:hanging="720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Roboty wykończeniowe.</w:t>
      </w:r>
    </w:p>
    <w:p w:rsidR="00865634" w:rsidRPr="00EE3E64" w:rsidRDefault="00865634" w:rsidP="00865634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Boboty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wykończeniowe będą polegały na wykonanie poziomego i pionowego znakowania dróg.</w:t>
      </w:r>
    </w:p>
    <w:p w:rsidR="00865634" w:rsidRPr="00EE3E64" w:rsidRDefault="00865634" w:rsidP="00865634">
      <w:pPr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ind w:left="426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3. Kolejność realizacji robót</w:t>
      </w:r>
    </w:p>
    <w:p w:rsidR="00865634" w:rsidRPr="00EE3E64" w:rsidRDefault="00865634" w:rsidP="00865634">
      <w:pPr>
        <w:pStyle w:val="Akapitzlist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W pierwszej kolejności mają być wykonane roboty przygotowawcze, rozbiórkowe, w szczególności usunięcie </w:t>
      </w:r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kolidujących drzew,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i wierzchniej warstwy gruntu</w:t>
      </w:r>
      <w:r w:rsidR="00EE3E64" w:rsidRPr="00EE3E64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</w:p>
    <w:p w:rsidR="00865634" w:rsidRPr="00EE3E64" w:rsidRDefault="00865634" w:rsidP="00865634">
      <w:pPr>
        <w:pStyle w:val="Akapitzlist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Kolejność wykonywania robót budowlanych, to</w:t>
      </w:r>
    </w:p>
    <w:p w:rsidR="00865634" w:rsidRPr="00EE3E64" w:rsidRDefault="00865634" w:rsidP="0086563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wykopu szerokoprzestrzennego oraz nasypów do uzyskania pożądanej niwelety.</w:t>
      </w:r>
    </w:p>
    <w:p w:rsidR="00865634" w:rsidRPr="00EE3E64" w:rsidRDefault="00865634" w:rsidP="0086563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studzien kanalizacyjnych i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</w:p>
    <w:p w:rsidR="00865634" w:rsidRPr="00EE3E64" w:rsidRDefault="00865634" w:rsidP="0086563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kolejnych warstw technologicznych</w:t>
      </w:r>
    </w:p>
    <w:p w:rsidR="00865634" w:rsidRPr="00EE3E64" w:rsidRDefault="00865634" w:rsidP="0086563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nawierzchni: chodników i jezdni</w:t>
      </w:r>
    </w:p>
    <w:p w:rsidR="00865634" w:rsidRPr="00EE3E64" w:rsidRDefault="00865634" w:rsidP="0086563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Wykonanie robót wykończeniowych i zabezpieczających</w:t>
      </w:r>
    </w:p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tabs>
          <w:tab w:val="left" w:pos="567"/>
        </w:tabs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   4. Wykaz istniejących obiektów budowlanych</w:t>
      </w:r>
    </w:p>
    <w:p w:rsidR="00865634" w:rsidRPr="00EE3E64" w:rsidRDefault="00865634" w:rsidP="00865634">
      <w:pPr>
        <w:tabs>
          <w:tab w:val="left" w:pos="567"/>
          <w:tab w:val="left" w:pos="709"/>
        </w:tabs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Planowane roboty będą się odbywać w peryferyjnej części miasta w ramach stosunkowo ograniczonego pasa drogowego, w sąsiedztwie innych obiektów mieszkalnych wzdłuż istniejących ogrodzeń.</w:t>
      </w:r>
    </w:p>
    <w:p w:rsidR="00865634" w:rsidRPr="00EE3E64" w:rsidRDefault="00865634" w:rsidP="00865634">
      <w:pPr>
        <w:pStyle w:val="Akapitzlist"/>
        <w:ind w:left="709" w:hanging="283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5. Elementy zagospodarowania terenu które mogą stwarzać zagrożenie dla bezpieczeństwa i zdrowia ludzi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Prowadzone roboty na wyżej wymienionym terenie, zgodnie z opracowaniem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projektowym, ujmują szereg prac, które mogą stwarzać zagrożenie dla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bezpieczeństwa i zdrowia ludzi. Do najważniejszych z nich należą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Wycinka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i usuwanie karpin</w:t>
      </w: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roboty ziemne</w:t>
      </w: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montaż studzien kanalizacyjnych w głębokich wykopach jamistych</w:t>
      </w: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budowa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w głębokich wykopach liniowych</w:t>
      </w: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układanie nowej nawierzchni</w:t>
      </w:r>
    </w:p>
    <w:p w:rsidR="00865634" w:rsidRPr="00EE3E64" w:rsidRDefault="0086563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załadunek i transport materiałów do wbudowania oraz pochodzących z wykopów</w:t>
      </w:r>
    </w:p>
    <w:p w:rsidR="00865634" w:rsidRPr="00EE3E64" w:rsidRDefault="00EE3E64" w:rsidP="008656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montaż płyt ażurowych w opaskach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rozsączajacych</w:t>
      </w:r>
      <w:proofErr w:type="spellEnd"/>
    </w:p>
    <w:p w:rsidR="00865634" w:rsidRPr="00EE3E64" w:rsidRDefault="00865634" w:rsidP="00865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Zagrożenia jakie mogą wystąpić podczas realizacji robót budowlanych.</w:t>
      </w:r>
    </w:p>
    <w:p w:rsidR="00865634" w:rsidRPr="00EE3E64" w:rsidRDefault="00865634" w:rsidP="00865634">
      <w:pPr>
        <w:pStyle w:val="Akapitzlist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Przy realizacji planowanych robót ziemnych należy szczegółowo zapoznać się z mapą zagospodarowania terenu, ze szczególnym zwróceniem uwagi na urządzenie podziemne. W przypadku ujawnienia wątpliwości należy wykonać ręczne odkrywki. Jeżeli zostaną ujawnione kolizje z istniejącym uzbrojeniem, występujące elementy kolidujące należy zabezpieczyć lub przełożyć w porozumieniu  i za zgodą właściciela uzbrojenia. 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 przypadku odkrycia w czasie prowadzonych   robót   ziemnych   jakichkolwiek urządzeń podziemnych nie ujętych w dokumentacji   technicznej,   prace  należy przerwać  do czasu ustalenia pochodzenia tych    urządzeń,   z    jednoczesnym ustaleniem czy możliwe jest dalsze bezpieczne prowadzenie robót.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W przypadku stwierdzenia w gruncie niewypałów lub innych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niezidentyfikowa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nych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obiektów militarnych lub archeologicznych, należy bezzwłocznie przerwać roboty, ewakuować ludzi, zabezpieczyć   teren i   powiadomić   właściwe   służby.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Prowadząc roboty w pobliżu sieci lub obiektów podziemnych należy zachować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bezpieczną odległość w poziomie i pionie zależną od rodzaju sieci.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Używane w trakcie prowadzenia robót ziemnych   materiały   do   zabezpieczenia wykopów winny posiadać jakość   potwierdzoną   stosownymi dokumentami, natomiast same wykopy należy wygrodzić i oznakować tablicami   ostrzegawczymi.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 czasie rozładunku materiałów budowlanych /pospółki,  płyty ażurowe/ należy liczyć sie z zagrożeniem urwania się zawiesia. Celem uniknięcia niebezpiecznego zagrożenia jakim jest urwanie zawiesia lub haka, należy bezwzględnie stosować atestowane i sprawdzone elementy mocujące. Obsługa w trakcie przenoszenia materiałów powinna znajdować się poza zasięgiem pola pracy dźwigu.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Transport, załadunek i wyładunek materiałów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Operacja ta jest  niebezpieczna i wymaga zachowania czujności i ograniczonego zaufania do  poruszających  się   pojazdów. Prowadząc te prace   należy   liczyć sie przede wszystkim z następującymi zagrożeniami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potracenia przez samochód osób w przypadku nagłego wtargnięcia osób na jezdnię,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- nagłego hamowania poruszającego sie pojazdu i  w konsekwencji jego  zarzuceniem   w  pracujące na poboczu osoby. 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Celem uniknięcia tego typu zagrożeń należy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- wchodząc na jezdnię sprawdzić czy nie nadjeżdża pojazd, który może nie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zdążyć wyhamować;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- nie wychodzić na jezdnię poza obszar wygrodzonego terenu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- obserwować ruch pojazdów na drodze i reagować na jego niekontrolowane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zachowania się.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Sposób prowadzenia instruktażu pracowników przed przystąpieniem do realizacji robót.</w:t>
      </w:r>
    </w:p>
    <w:p w:rsidR="00865634" w:rsidRPr="00EE3E64" w:rsidRDefault="00865634" w:rsidP="00865634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865634" w:rsidRPr="00EE3E64" w:rsidRDefault="00865634" w:rsidP="00EE3E6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Do pracy przy tego typu robotach mogą być dopuszczeni jedynie pracownicy</w:t>
      </w:r>
    </w:p>
    <w:p w:rsidR="00865634" w:rsidRPr="00EE3E64" w:rsidRDefault="00865634" w:rsidP="00EE3E6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posiadający wymagane szkolenie bhp podstawowe i okresowe.</w:t>
      </w:r>
    </w:p>
    <w:p w:rsidR="00865634" w:rsidRPr="00EE3E64" w:rsidRDefault="00865634" w:rsidP="00EE3E6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Instruktaż stanowiskowy przed przystąpieniem do prowadzenia tego typu prac winien się odbyć na miejscu wyznaczonej pracy i obejmować informacje z zakresu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- kolejności wykonywanych prac,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- występujących zagrożeń podczas realizacji tego zadania budowlanego,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- zasad postępowania w przypadku wystąpienia zagrożenia zdrowia lub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113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życia pracownika,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 - rodzaju i konieczności stosowania środków ochrony indywidualnej.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Informacje te  winien przekazać pracownikom ustnie kierownik budowy lub mistrz nadzorujący te prace.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Środki organizacyjne i techniczne zapobiegające niebezpieczeństwom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b/>
          <w:color w:val="0D0D0D" w:themeColor="text1" w:themeTint="F2"/>
          <w:sz w:val="24"/>
          <w:szCs w:val="24"/>
        </w:rPr>
        <w:t>wynikającym z wykonania robót budowlanych.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PRZYCZYNY ORGANIZACYJNE POWSTAWANIA WYPADKÓW PRZY PRACY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Jednym z najważniejszych środków organizacyjnych mający bezpośredni wpływ na bezpieczeństwo prac na budowie jest sprawowanie bezpośredniego nadzoru nad wykonywanymi operacjami budowlanymi przez kierownika budowy lub mistrza. 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Do przyczyn organizacyjnych powstawania wypadków przy pracy możemy zaliczyć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  - niewłaściwą organizację pracy, a w tym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nieprawidłowy podział pracy lub rozplanowanie zadań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nieprawidłowe polecenia przełożonych,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nadzoru,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znajomości posługiwania sie czynnikiem materialnym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709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tolerowanie przez nadzór odstępstw od zasad bezpiecznej pracy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lub niewłaściwe przeszkolenie w zakresie bezpieczeństwa pracy i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ergonomii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dopuszczenie do pracy pracowników z przeciwwskazaniami lub bez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426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aktualnych badan lekarskich,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niewłaściwa organizacja stanowiska pracy,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niewłaściwe usytuowanie urządzeń stanowiska pracy,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nieodpowiednie dojścia i przejścia,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środków ochrony indywidualnej lub niewłaściwy ich dobór.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PRZYCZYNY TECHNICZNE POWSTAWANIA WYPADKÓW PRZY PRACY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1. Niewłaściwy stan techniczny czynnika materialnego, w tym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wady konstrukcyjne czynnika materialnego,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niewłaściwa stateczność czynnika materialnego,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lub niewłaściwe oprzyrządowanie zabezpieczające,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środków ochrony zbiorowej lub niewłaściwy ich dobór,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 w:firstLine="284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brak lub niewłaściwa sygnalizacja zagrożeń,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niewłaściwe zabezpieczenie czynnika materialnego w czasie transportu, jego konserwacji lub napraw;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2. Niewłaściwa budowa czynnika materialnego, w tym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zastosowanie do budowy czynnika materialnego materiałów zastępczych,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niedotrzymanie wymaganych parametrów technicznych błędy w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obliczeniach teoretycznych;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3. Niewłaściwa eksploatacja czynnika materialnego, w tym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nadmierna eksploatacja czynnika materialnego,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niedostateczna konserwacja czynnika materialnego,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niewłaściwe naprawy i remonty czynnika materialnego,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4. Wady materiałowe czynnika materialnego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ukryte wady czynnika materialnego.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Osoba kierująca pracownikami jest obowiązana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organizować stanowiska pracy zgodnie z obowiązującymi przepisami i zasadami i higieny pracy,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dbać o sprawność środków ochrony indywidualnej oraz ich stosowanie zgodnie z przeznaczeniem;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 organizować, przygotowywać i prowadzić prace uwzględniające niezbędne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zabezpieczenie indywidualne i zbiorowe pracowników zabezpieczające ich przed wypadkami w pracy, chorobami zawodowymi i innymi zagrożeniami związanymi z warunkami środowiska pracy,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dbać o bezpieczny i higieniczny stan terenu w którym wykonywana jest praca    oraz jakość wyposażenia technicznego.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Na podstawie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oceny ryzyka zawodowego występującego przy wykonywaniu robót na danym stanowisku pracy,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wykazu prac szczególnie niebezpiecznych,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142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określenia podstawowych wymagań bhp przy wykonywaniu prac szczególnie niebezpiecznych,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851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wykazu prac wykonywanych przez co najmniej dwie osoby wykazu prac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wymagających szczególnej sprawności psychofizycznej kierownik budowy powinien podjąć stosowne środki profilaktyczne mające na celu :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142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- zapewnienie właściwej organizacji pracy zbiorowej i indywidualnej na stanowiskach pracy, zabezpieczając pracowników przed zagrożeniami wypadkowymi oraz oddziaływaniem czynników szkodliwych i uciążliwych,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993" w:hanging="284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- likwidację zagrożeń dla zdrowia i życia pracowników głównie poprzez stosowanie bezpiecznej technologii, materiałów i substancji nie powodujących takich zagrożeń.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W  razie    stwierdzenia   bezpośredniego   zagrożenia   dla   życia   lub     zdrowia pracowników osoba kierująca pracownikami obowiązana   jest do   niezwłocznego wstrzymania prac i podjęcia działań w celu usunięcia tego zagrożenia.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Pracownicy zatrudnieni   na budowie, powinni być wyposażeni  w środki  ochrony indywidualnej   oraz odzież  i obuwie robocze zgodnie z przyjętymi tabelami norm przydziału   środków ochrony indywidualnej oraz odzieży    i   obuwia   roboczego opracowana przez pracodawcę.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Środki ochrony  indywidualnej w  za</w:t>
      </w:r>
      <w:r w:rsid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kresie  ochrony   zdrowia  i   </w:t>
      </w:r>
      <w:proofErr w:type="spellStart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bezpieczeń-stwa</w:t>
      </w:r>
      <w:proofErr w:type="spellEnd"/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 xml:space="preserve"> użytkowników tych środków  powinny zapewnić  wystarczającą   ochronę     przed występującymi zagrożeniami, np. upadek z wysokości, uszkodzenie głowy, twarzy, czy słuchu.</w:t>
      </w:r>
    </w:p>
    <w:p w:rsidR="00865634" w:rsidRPr="00EE3E64" w:rsidRDefault="00865634" w:rsidP="00865634">
      <w:pPr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Kierownik budowy obowiązany jest informować pracowników o   sposobach</w:t>
      </w:r>
    </w:p>
    <w:p w:rsidR="004D3112" w:rsidRPr="00EE3E64" w:rsidRDefault="00865634" w:rsidP="00EE3E64">
      <w:pPr>
        <w:ind w:left="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EE3E64">
        <w:rPr>
          <w:rFonts w:ascii="Arial" w:hAnsi="Arial" w:cs="Arial"/>
          <w:color w:val="0D0D0D" w:themeColor="text1" w:themeTint="F2"/>
          <w:sz w:val="24"/>
          <w:szCs w:val="24"/>
        </w:rPr>
        <w:t>posługiwania sie tymi środkami.</w:t>
      </w:r>
    </w:p>
    <w:sectPr w:rsidR="004D3112" w:rsidRPr="00EE3E64" w:rsidSect="008555A8">
      <w:footerReference w:type="default" r:id="rId7"/>
      <w:pgSz w:w="11906" w:h="16838"/>
      <w:pgMar w:top="851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2CA" w:rsidRDefault="001142CA" w:rsidP="00865634">
      <w:pPr>
        <w:spacing w:after="0" w:line="240" w:lineRule="auto"/>
      </w:pPr>
      <w:r>
        <w:separator/>
      </w:r>
    </w:p>
  </w:endnote>
  <w:endnote w:type="continuationSeparator" w:id="0">
    <w:p w:rsidR="001142CA" w:rsidRDefault="001142CA" w:rsidP="0086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44181"/>
      <w:docPartObj>
        <w:docPartGallery w:val="Page Numbers (Bottom of Page)"/>
        <w:docPartUnique/>
      </w:docPartObj>
    </w:sdtPr>
    <w:sdtContent>
      <w:p w:rsidR="008555A8" w:rsidRDefault="0024519E">
        <w:pPr>
          <w:pStyle w:val="Stopka"/>
          <w:jc w:val="right"/>
        </w:pPr>
        <w:r>
          <w:fldChar w:fldCharType="begin"/>
        </w:r>
        <w:r w:rsidR="00603C40">
          <w:instrText xml:space="preserve"> PAGE   \* MERGEFORMAT </w:instrText>
        </w:r>
        <w:r>
          <w:fldChar w:fldCharType="separate"/>
        </w:r>
        <w:r w:rsidR="00EE3E64">
          <w:rPr>
            <w:noProof/>
          </w:rPr>
          <w:t>1</w:t>
        </w:r>
        <w:r>
          <w:fldChar w:fldCharType="end"/>
        </w:r>
      </w:p>
    </w:sdtContent>
  </w:sdt>
  <w:p w:rsidR="008555A8" w:rsidRDefault="001142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2CA" w:rsidRDefault="001142CA" w:rsidP="00865634">
      <w:pPr>
        <w:spacing w:after="0" w:line="240" w:lineRule="auto"/>
      </w:pPr>
      <w:r>
        <w:separator/>
      </w:r>
    </w:p>
  </w:footnote>
  <w:footnote w:type="continuationSeparator" w:id="0">
    <w:p w:rsidR="001142CA" w:rsidRDefault="001142CA" w:rsidP="00865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387"/>
    <w:multiLevelType w:val="hybridMultilevel"/>
    <w:tmpl w:val="268C3F1E"/>
    <w:lvl w:ilvl="0" w:tplc="AC167A88">
      <w:start w:val="1"/>
      <w:numFmt w:val="decimal"/>
      <w:lvlText w:val="%1."/>
      <w:lvlJc w:val="left"/>
      <w:pPr>
        <w:ind w:left="1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4" w:hanging="360"/>
      </w:pPr>
    </w:lvl>
    <w:lvl w:ilvl="2" w:tplc="0415001B" w:tentative="1">
      <w:start w:val="1"/>
      <w:numFmt w:val="lowerRoman"/>
      <w:lvlText w:val="%3."/>
      <w:lvlJc w:val="right"/>
      <w:pPr>
        <w:ind w:left="2824" w:hanging="180"/>
      </w:pPr>
    </w:lvl>
    <w:lvl w:ilvl="3" w:tplc="0415000F" w:tentative="1">
      <w:start w:val="1"/>
      <w:numFmt w:val="decimal"/>
      <w:lvlText w:val="%4."/>
      <w:lvlJc w:val="left"/>
      <w:pPr>
        <w:ind w:left="3544" w:hanging="360"/>
      </w:pPr>
    </w:lvl>
    <w:lvl w:ilvl="4" w:tplc="04150019" w:tentative="1">
      <w:start w:val="1"/>
      <w:numFmt w:val="lowerLetter"/>
      <w:lvlText w:val="%5."/>
      <w:lvlJc w:val="left"/>
      <w:pPr>
        <w:ind w:left="4264" w:hanging="360"/>
      </w:pPr>
    </w:lvl>
    <w:lvl w:ilvl="5" w:tplc="0415001B" w:tentative="1">
      <w:start w:val="1"/>
      <w:numFmt w:val="lowerRoman"/>
      <w:lvlText w:val="%6."/>
      <w:lvlJc w:val="right"/>
      <w:pPr>
        <w:ind w:left="4984" w:hanging="180"/>
      </w:pPr>
    </w:lvl>
    <w:lvl w:ilvl="6" w:tplc="0415000F" w:tentative="1">
      <w:start w:val="1"/>
      <w:numFmt w:val="decimal"/>
      <w:lvlText w:val="%7."/>
      <w:lvlJc w:val="left"/>
      <w:pPr>
        <w:ind w:left="5704" w:hanging="360"/>
      </w:pPr>
    </w:lvl>
    <w:lvl w:ilvl="7" w:tplc="04150019" w:tentative="1">
      <w:start w:val="1"/>
      <w:numFmt w:val="lowerLetter"/>
      <w:lvlText w:val="%8."/>
      <w:lvlJc w:val="left"/>
      <w:pPr>
        <w:ind w:left="6424" w:hanging="360"/>
      </w:pPr>
    </w:lvl>
    <w:lvl w:ilvl="8" w:tplc="0415001B" w:tentative="1">
      <w:start w:val="1"/>
      <w:numFmt w:val="lowerRoman"/>
      <w:lvlText w:val="%9."/>
      <w:lvlJc w:val="right"/>
      <w:pPr>
        <w:ind w:left="7144" w:hanging="180"/>
      </w:pPr>
    </w:lvl>
  </w:abstractNum>
  <w:abstractNum w:abstractNumId="1">
    <w:nsid w:val="1CDE3986"/>
    <w:multiLevelType w:val="hybridMultilevel"/>
    <w:tmpl w:val="D054D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F43C0"/>
    <w:multiLevelType w:val="hybridMultilevel"/>
    <w:tmpl w:val="3C34075C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>
    <w:nsid w:val="78437FFA"/>
    <w:multiLevelType w:val="hybridMultilevel"/>
    <w:tmpl w:val="28F800B8"/>
    <w:lvl w:ilvl="0" w:tplc="9EF23CE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634"/>
    <w:rsid w:val="001142CA"/>
    <w:rsid w:val="0024519E"/>
    <w:rsid w:val="004D3112"/>
    <w:rsid w:val="00603C40"/>
    <w:rsid w:val="00865634"/>
    <w:rsid w:val="00C365EE"/>
    <w:rsid w:val="00EE3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63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5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5634"/>
  </w:style>
  <w:style w:type="paragraph" w:styleId="Nagwek">
    <w:name w:val="header"/>
    <w:basedOn w:val="Normalny"/>
    <w:link w:val="NagwekZnak"/>
    <w:uiPriority w:val="99"/>
    <w:semiHidden/>
    <w:unhideWhenUsed/>
    <w:rsid w:val="00865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5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1538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2016-05-04T15:12:00Z</cp:lastPrinted>
  <dcterms:created xsi:type="dcterms:W3CDTF">2016-05-03T10:33:00Z</dcterms:created>
  <dcterms:modified xsi:type="dcterms:W3CDTF">2016-05-04T15:24:00Z</dcterms:modified>
</cp:coreProperties>
</file>